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rPr>
          <w:sz w:val="36"/>
          <w:szCs w:val="36"/>
        </w:rPr>
      </w:pPr>
      <w:r>
        <w:rPr>
          <w:sz w:val="36"/>
          <w:szCs w:val="36"/>
        </w:rPr>
        <w:t xml:space="preserve">Учетная карточка</w:t>
      </w:r>
      <w:r>
        <w:rPr>
          <w:sz w:val="36"/>
          <w:szCs w:val="36"/>
        </w:rPr>
      </w:r>
      <w:r>
        <w:rPr>
          <w:sz w:val="36"/>
          <w:szCs w:val="36"/>
        </w:rPr>
      </w:r>
    </w:p>
    <w:tbl>
      <w:tblPr>
        <w:tblpPr w:horzAnchor="margin" w:tblpXSpec="left" w:vertAnchor="margin" w:tblpY="1392" w:leftFromText="180" w:topFromText="0" w:rightFromText="180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777"/>
        <w:gridCol w:w="5567"/>
      </w:tblGrid>
      <w:tr>
        <w:tblPrEx/>
        <w:trPr/>
        <w:tc>
          <w:tcPr>
            <w:tcW w:w="377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Полное наименование организации</w:t>
            </w:r>
            <w:r>
              <w:rPr>
                <w:bCs/>
                <w:iCs/>
                <w:sz w:val="28"/>
              </w:rPr>
            </w:r>
            <w:r>
              <w:rPr>
                <w:bCs/>
                <w:iCs/>
                <w:sz w:val="28"/>
              </w:rPr>
            </w:r>
          </w:p>
        </w:tc>
        <w:tc>
          <w:tcPr>
            <w:tcW w:w="5567" w:type="dxa"/>
            <w:textDirection w:val="lrTb"/>
            <w:noWrap w:val="false"/>
          </w:tcPr>
          <w:p>
            <w:pPr>
              <w:pStyle w:val="829"/>
              <w:jc w:val="left"/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Благотворительный фонд поддержки </w:t>
            </w:r>
            <w:r>
              <w:rPr>
                <w:iCs/>
                <w:sz w:val="28"/>
              </w:rPr>
              <w:t xml:space="preserve">и развития </w:t>
            </w:r>
            <w:r>
              <w:rPr>
                <w:iCs/>
                <w:sz w:val="28"/>
              </w:rPr>
              <w:t xml:space="preserve">образования «Новый учитель»</w:t>
            </w:r>
            <w:r>
              <w:rPr>
                <w:iCs/>
                <w:sz w:val="28"/>
              </w:rPr>
            </w:r>
            <w:r>
              <w:rPr>
                <w:iCs/>
                <w:sz w:val="28"/>
              </w:rPr>
            </w:r>
          </w:p>
        </w:tc>
      </w:tr>
      <w:tr>
        <w:tblPrEx/>
        <w:trPr/>
        <w:tc>
          <w:tcPr>
            <w:tcW w:w="377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Сокращенное наименование </w:t>
            </w:r>
            <w:r>
              <w:rPr>
                <w:bCs/>
                <w:iCs/>
                <w:sz w:val="28"/>
              </w:rPr>
              <w:t xml:space="preserve">организации</w:t>
            </w:r>
            <w:r>
              <w:rPr>
                <w:bCs/>
                <w:iCs/>
                <w:sz w:val="28"/>
              </w:rPr>
            </w:r>
            <w:r>
              <w:rPr>
                <w:bCs/>
                <w:iCs/>
                <w:sz w:val="28"/>
              </w:rPr>
            </w:r>
          </w:p>
        </w:tc>
        <w:tc>
          <w:tcPr>
            <w:tcW w:w="5567" w:type="dxa"/>
            <w:textDirection w:val="lrTb"/>
            <w:noWrap w:val="false"/>
          </w:tcPr>
          <w:p>
            <w:pPr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БФ «Новый учитель»</w:t>
            </w:r>
            <w:r>
              <w:rPr>
                <w:bCs/>
                <w:iCs/>
                <w:sz w:val="28"/>
              </w:rPr>
            </w:r>
            <w:r>
              <w:rPr>
                <w:bCs/>
                <w:iCs/>
                <w:sz w:val="28"/>
              </w:rPr>
            </w:r>
          </w:p>
        </w:tc>
      </w:tr>
      <w:tr>
        <w:tblPrEx/>
        <w:trPr/>
        <w:tc>
          <w:tcPr>
            <w:tcW w:w="377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iCs/>
                <w:sz w:val="22"/>
              </w:rPr>
            </w:pPr>
            <w:r>
              <w:rPr>
                <w:bCs/>
                <w:iCs/>
                <w:sz w:val="28"/>
              </w:rPr>
              <w:t xml:space="preserve">Юридический адрес</w:t>
            </w:r>
            <w:r>
              <w:rPr>
                <w:iCs/>
                <w:sz w:val="22"/>
              </w:rPr>
            </w:r>
            <w:r>
              <w:rPr>
                <w:iCs/>
                <w:sz w:val="22"/>
              </w:rPr>
            </w:r>
          </w:p>
        </w:tc>
        <w:tc>
          <w:tcPr>
            <w:tcW w:w="5567" w:type="dxa"/>
            <w:textDirection w:val="lrTb"/>
            <w:noWrap w:val="false"/>
          </w:tcPr>
          <w:p>
            <w:pPr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127006, г. Москва, ул. Садовая-Триумфальная, д.</w:t>
            </w:r>
            <w:r>
              <w:rPr>
                <w:bCs/>
                <w:iCs/>
                <w:sz w:val="28"/>
              </w:rPr>
              <w:t xml:space="preserve"> </w:t>
            </w:r>
            <w:r>
              <w:rPr>
                <w:bCs/>
                <w:iCs/>
                <w:sz w:val="28"/>
              </w:rPr>
              <w:t xml:space="preserve">16, </w:t>
            </w:r>
            <w:r>
              <w:rPr>
                <w:bCs/>
                <w:iCs/>
                <w:sz w:val="28"/>
              </w:rPr>
              <w:t xml:space="preserve">стр</w:t>
            </w:r>
            <w:r>
              <w:rPr>
                <w:bCs/>
                <w:iCs/>
                <w:sz w:val="28"/>
              </w:rPr>
              <w:t xml:space="preserve">.</w:t>
            </w:r>
            <w:r>
              <w:rPr>
                <w:bCs/>
                <w:iCs/>
                <w:sz w:val="28"/>
              </w:rPr>
              <w:t xml:space="preserve"> </w:t>
            </w:r>
            <w:r>
              <w:rPr>
                <w:bCs/>
                <w:iCs/>
                <w:sz w:val="28"/>
              </w:rPr>
              <w:t xml:space="preserve">3, </w:t>
            </w:r>
            <w:r>
              <w:rPr>
                <w:iCs/>
                <w:sz w:val="28"/>
              </w:rPr>
              <w:t xml:space="preserve">помещ</w:t>
            </w:r>
            <w:r>
              <w:rPr>
                <w:bCs/>
                <w:iCs/>
                <w:sz w:val="28"/>
              </w:rPr>
              <w:t xml:space="preserve">. I,</w:t>
            </w:r>
            <w:r>
              <w:rPr>
                <w:rFonts w:ascii="Century Schoolbook" w:hAnsi="Century Schoolbook"/>
                <w:bCs/>
                <w:color w:val="1f4e79"/>
                <w:sz w:val="20"/>
              </w:rPr>
              <w:t xml:space="preserve"> </w:t>
            </w:r>
            <w:r>
              <w:rPr>
                <w:bCs/>
                <w:iCs/>
                <w:sz w:val="28"/>
              </w:rPr>
              <w:t xml:space="preserve">комн</w:t>
            </w:r>
            <w:r>
              <w:rPr>
                <w:bCs/>
                <w:iCs/>
                <w:sz w:val="28"/>
              </w:rPr>
              <w:t xml:space="preserve">ата </w:t>
            </w:r>
            <w:r>
              <w:rPr>
                <w:bCs/>
                <w:iCs/>
                <w:sz w:val="28"/>
              </w:rPr>
              <w:t xml:space="preserve">3</w:t>
            </w:r>
            <w:r>
              <w:rPr>
                <w:bCs/>
                <w:iCs/>
                <w:sz w:val="28"/>
              </w:rPr>
            </w:r>
            <w:r>
              <w:rPr>
                <w:bCs/>
                <w:iCs/>
                <w:sz w:val="28"/>
              </w:rPr>
            </w:r>
          </w:p>
        </w:tc>
      </w:tr>
      <w:tr>
        <w:tblPrEx/>
        <w:trPr/>
        <w:tc>
          <w:tcPr>
            <w:tcW w:w="3777" w:type="dxa"/>
            <w:vMerge w:val="restart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Почтовый адрес</w:t>
            </w:r>
            <w:r>
              <w:rPr>
                <w:bCs/>
                <w:iCs/>
                <w:sz w:val="28"/>
              </w:rPr>
            </w:r>
            <w:r>
              <w:rPr>
                <w:bCs/>
                <w:iCs/>
                <w:sz w:val="28"/>
              </w:rPr>
            </w:r>
          </w:p>
        </w:tc>
        <w:tc>
          <w:tcPr>
            <w:tcW w:w="5567" w:type="dxa"/>
            <w:vMerge w:val="restart"/>
            <w:textDirection w:val="lrTb"/>
            <w:noWrap w:val="false"/>
          </w:tcPr>
          <w:p>
            <w:pPr>
              <w:spacing w:line="360" w:lineRule="auto"/>
            </w:pPr>
            <w:r>
              <w:rPr>
                <w:bCs/>
                <w:iCs/>
                <w:sz w:val="28"/>
              </w:rPr>
              <w:t xml:space="preserve">197022, г. Санкт-Петербург, пр-т Аптекарский 6, каб 402 </w:t>
            </w:r>
            <w:r/>
          </w:p>
          <w:p>
            <w:pPr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для БФ "Новый учитель"</w:t>
            </w:r>
            <w:r>
              <w:rPr>
                <w:bCs/>
                <w:iCs/>
                <w:sz w:val="28"/>
              </w:rPr>
            </w:r>
            <w:r>
              <w:rPr>
                <w:bCs/>
                <w:iCs/>
                <w:sz w:val="28"/>
              </w:rPr>
            </w:r>
          </w:p>
        </w:tc>
      </w:tr>
      <w:tr>
        <w:tblPrEx/>
        <w:trPr/>
        <w:tc>
          <w:tcPr>
            <w:tcW w:w="377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ОГРН</w:t>
            </w:r>
            <w:r>
              <w:rPr>
                <w:bCs/>
                <w:iCs/>
                <w:sz w:val="28"/>
              </w:rPr>
            </w:r>
            <w:r>
              <w:rPr>
                <w:bCs/>
                <w:iCs/>
                <w:sz w:val="28"/>
              </w:rPr>
            </w:r>
          </w:p>
        </w:tc>
        <w:tc>
          <w:tcPr>
            <w:tcW w:w="5567" w:type="dxa"/>
            <w:textDirection w:val="lrTb"/>
            <w:noWrap w:val="false"/>
          </w:tcPr>
          <w:p>
            <w:pPr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1157700003999</w:t>
            </w:r>
            <w:r>
              <w:rPr>
                <w:bCs/>
                <w:iCs/>
                <w:sz w:val="28"/>
              </w:rPr>
            </w:r>
            <w:r>
              <w:rPr>
                <w:bCs/>
                <w:iCs/>
                <w:sz w:val="28"/>
              </w:rPr>
            </w:r>
          </w:p>
        </w:tc>
      </w:tr>
      <w:tr>
        <w:tblPrEx/>
        <w:trPr/>
        <w:tc>
          <w:tcPr>
            <w:tcW w:w="3777" w:type="dxa"/>
            <w:textDirection w:val="lrTb"/>
            <w:noWrap w:val="false"/>
          </w:tcPr>
          <w:p>
            <w:pPr>
              <w:pStyle w:val="83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ИНН</w: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</w:r>
          </w:p>
        </w:tc>
        <w:tc>
          <w:tcPr>
            <w:tcW w:w="5567" w:type="dxa"/>
            <w:textDirection w:val="lrTb"/>
            <w:noWrap w:val="false"/>
          </w:tcPr>
          <w:p>
            <w:pPr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7710493032</w:t>
            </w:r>
            <w:r>
              <w:rPr>
                <w:bCs/>
                <w:iCs/>
                <w:sz w:val="28"/>
              </w:rPr>
            </w:r>
            <w:r>
              <w:rPr>
                <w:bCs/>
                <w:iCs/>
                <w:sz w:val="28"/>
              </w:rPr>
            </w:r>
          </w:p>
        </w:tc>
      </w:tr>
      <w:tr>
        <w:tblPrEx/>
        <w:trPr/>
        <w:tc>
          <w:tcPr>
            <w:tcW w:w="377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КПП</w:t>
            </w:r>
            <w:r>
              <w:rPr>
                <w:bCs/>
                <w:iCs/>
                <w:sz w:val="28"/>
              </w:rPr>
            </w:r>
            <w:r>
              <w:rPr>
                <w:bCs/>
                <w:iCs/>
                <w:sz w:val="28"/>
              </w:rPr>
            </w:r>
          </w:p>
        </w:tc>
        <w:tc>
          <w:tcPr>
            <w:tcW w:w="5567" w:type="dxa"/>
            <w:textDirection w:val="lrTb"/>
            <w:noWrap w:val="false"/>
          </w:tcPr>
          <w:p>
            <w:pPr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771001001</w:t>
            </w:r>
            <w:r>
              <w:rPr>
                <w:bCs/>
                <w:iCs/>
                <w:sz w:val="28"/>
              </w:rPr>
            </w:r>
            <w:r>
              <w:rPr>
                <w:bCs/>
                <w:iCs/>
                <w:sz w:val="28"/>
              </w:rPr>
            </w:r>
          </w:p>
        </w:tc>
      </w:tr>
      <w:tr>
        <w:tblPrEx/>
        <w:trPr/>
        <w:tc>
          <w:tcPr>
            <w:tcW w:w="377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Банк </w:t>
            </w:r>
            <w:r>
              <w:rPr>
                <w:iCs/>
                <w:sz w:val="22"/>
              </w:rPr>
              <w:t xml:space="preserve">(полное наименование)</w:t>
            </w:r>
            <w:r>
              <w:rPr>
                <w:bCs/>
                <w:iCs/>
                <w:sz w:val="28"/>
              </w:rPr>
            </w:r>
            <w:r>
              <w:rPr>
                <w:bCs/>
                <w:iCs/>
                <w:sz w:val="28"/>
              </w:rPr>
            </w:r>
          </w:p>
        </w:tc>
        <w:tc>
          <w:tcPr>
            <w:tcW w:w="5567" w:type="dxa"/>
            <w:textDirection w:val="lrTb"/>
            <w:noWrap w:val="false"/>
          </w:tcPr>
          <w:p>
            <w:pPr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ПАО </w:t>
            </w:r>
            <w:r>
              <w:rPr>
                <w:bCs/>
                <w:iCs/>
                <w:sz w:val="28"/>
              </w:rPr>
              <w:t xml:space="preserve">Сбербанк г.</w:t>
            </w:r>
            <w:r>
              <w:rPr>
                <w:bCs/>
                <w:iCs/>
                <w:sz w:val="28"/>
              </w:rPr>
              <w:t xml:space="preserve"> </w:t>
            </w:r>
            <w:r>
              <w:rPr>
                <w:bCs/>
                <w:iCs/>
                <w:sz w:val="28"/>
              </w:rPr>
              <w:t xml:space="preserve">Москва</w:t>
            </w:r>
            <w:r>
              <w:rPr>
                <w:bCs/>
                <w:iCs/>
                <w:sz w:val="28"/>
              </w:rPr>
            </w:r>
            <w:r>
              <w:rPr>
                <w:bCs/>
                <w:iCs/>
                <w:sz w:val="28"/>
              </w:rPr>
            </w:r>
          </w:p>
        </w:tc>
      </w:tr>
      <w:tr>
        <w:tblPrEx/>
        <w:trPr/>
        <w:tc>
          <w:tcPr>
            <w:tcW w:w="377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Расчетный счет №</w:t>
            </w:r>
            <w:r>
              <w:rPr>
                <w:bCs/>
                <w:iCs/>
                <w:sz w:val="28"/>
              </w:rPr>
            </w:r>
            <w:r>
              <w:rPr>
                <w:bCs/>
                <w:iCs/>
                <w:sz w:val="28"/>
              </w:rPr>
            </w:r>
          </w:p>
        </w:tc>
        <w:tc>
          <w:tcPr>
            <w:tcW w:w="5567" w:type="dxa"/>
            <w:textDirection w:val="lrTb"/>
            <w:noWrap w:val="false"/>
          </w:tcPr>
          <w:p>
            <w:pPr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40703810600020009209</w:t>
            </w:r>
            <w:r>
              <w:rPr>
                <w:bCs/>
                <w:iCs/>
                <w:sz w:val="28"/>
              </w:rPr>
            </w:r>
            <w:r>
              <w:rPr>
                <w:bCs/>
                <w:iCs/>
                <w:sz w:val="28"/>
              </w:rPr>
            </w:r>
          </w:p>
        </w:tc>
      </w:tr>
      <w:tr>
        <w:tblPrEx/>
        <w:trPr/>
        <w:tc>
          <w:tcPr>
            <w:tcW w:w="377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Корреспондентский счет №</w:t>
            </w:r>
            <w:r>
              <w:rPr>
                <w:bCs/>
                <w:iCs/>
                <w:sz w:val="28"/>
              </w:rPr>
            </w:r>
            <w:r>
              <w:rPr>
                <w:bCs/>
                <w:iCs/>
                <w:sz w:val="28"/>
              </w:rPr>
            </w:r>
          </w:p>
        </w:tc>
        <w:tc>
          <w:tcPr>
            <w:tcW w:w="5567" w:type="dxa"/>
            <w:textDirection w:val="lrTb"/>
            <w:noWrap w:val="false"/>
          </w:tcPr>
          <w:p>
            <w:pPr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30101810400000000225</w:t>
            </w:r>
            <w:r>
              <w:rPr>
                <w:bCs/>
                <w:iCs/>
                <w:sz w:val="28"/>
              </w:rPr>
            </w:r>
            <w:r>
              <w:rPr>
                <w:bCs/>
                <w:iCs/>
                <w:sz w:val="28"/>
              </w:rPr>
            </w:r>
          </w:p>
        </w:tc>
      </w:tr>
      <w:tr>
        <w:tblPrEx/>
        <w:trPr/>
        <w:tc>
          <w:tcPr>
            <w:tcW w:w="377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БИК</w:t>
            </w:r>
            <w:r>
              <w:rPr>
                <w:bCs/>
                <w:iCs/>
                <w:sz w:val="28"/>
              </w:rPr>
            </w:r>
            <w:r>
              <w:rPr>
                <w:bCs/>
                <w:iCs/>
                <w:sz w:val="28"/>
              </w:rPr>
            </w:r>
          </w:p>
        </w:tc>
        <w:tc>
          <w:tcPr>
            <w:tcW w:w="5567" w:type="dxa"/>
            <w:textDirection w:val="lrTb"/>
            <w:noWrap w:val="false"/>
          </w:tcPr>
          <w:p>
            <w:pPr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044525225</w:t>
            </w:r>
            <w:r>
              <w:rPr>
                <w:bCs/>
                <w:iCs/>
                <w:sz w:val="28"/>
              </w:rPr>
            </w:r>
            <w:r>
              <w:rPr>
                <w:bCs/>
                <w:iCs/>
                <w:sz w:val="28"/>
              </w:rPr>
            </w:r>
          </w:p>
        </w:tc>
      </w:tr>
      <w:tr>
        <w:tblPrEx/>
        <w:trPr/>
        <w:tc>
          <w:tcPr>
            <w:tcW w:w="377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Руководитель</w:t>
            </w:r>
            <w:r>
              <w:rPr>
                <w:bCs/>
                <w:iCs/>
                <w:sz w:val="28"/>
              </w:rPr>
            </w:r>
            <w:r>
              <w:rPr>
                <w:bCs/>
                <w:iCs/>
                <w:sz w:val="28"/>
              </w:rPr>
            </w:r>
          </w:p>
        </w:tc>
        <w:tc>
          <w:tcPr>
            <w:tcW w:w="5567" w:type="dxa"/>
            <w:textDirection w:val="lrTb"/>
            <w:noWrap w:val="false"/>
          </w:tcPr>
          <w:p>
            <w:pPr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Исполнительный директор</w:t>
            </w:r>
            <w:r>
              <w:rPr>
                <w:bCs/>
                <w:iCs/>
                <w:sz w:val="28"/>
              </w:rPr>
            </w:r>
            <w:r>
              <w:rPr>
                <w:bCs/>
                <w:iCs/>
                <w:sz w:val="28"/>
              </w:rPr>
            </w:r>
          </w:p>
          <w:p>
            <w:pPr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Маркович</w:t>
            </w:r>
            <w:r>
              <w:rPr>
                <w:bCs/>
                <w:iCs/>
                <w:sz w:val="28"/>
              </w:rPr>
              <w:t xml:space="preserve"> Елена Александровна</w:t>
            </w:r>
            <w:r>
              <w:rPr>
                <w:bCs/>
                <w:iCs/>
                <w:sz w:val="28"/>
              </w:rPr>
            </w:r>
            <w:r>
              <w:rPr>
                <w:bCs/>
                <w:iCs/>
                <w:sz w:val="28"/>
              </w:rPr>
            </w:r>
          </w:p>
          <w:p>
            <w:pPr>
              <w:spacing w:line="360" w:lineRule="auto"/>
              <w:rPr>
                <w:bCs/>
                <w:i/>
                <w:iCs/>
                <w:sz w:val="28"/>
              </w:rPr>
            </w:pPr>
            <w:r>
              <w:rPr>
                <w:bCs/>
                <w:i/>
                <w:iCs/>
                <w:sz w:val="28"/>
              </w:rPr>
              <w:t xml:space="preserve">Действует на основании Устава</w:t>
            </w:r>
            <w:r>
              <w:rPr>
                <w:bCs/>
                <w:i/>
                <w:iCs/>
                <w:sz w:val="28"/>
              </w:rPr>
            </w:r>
            <w:r>
              <w:rPr>
                <w:bCs/>
                <w:i/>
                <w:iCs/>
                <w:sz w:val="28"/>
              </w:rPr>
            </w:r>
          </w:p>
        </w:tc>
      </w:tr>
      <w:tr>
        <w:tblPrEx/>
        <w:trPr/>
        <w:tc>
          <w:tcPr>
            <w:gridSpan w:val="2"/>
            <w:tcW w:w="9344" w:type="dxa"/>
            <w:textDirection w:val="lrTb"/>
            <w:noWrap w:val="false"/>
          </w:tcPr>
          <w:p>
            <w:pPr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</w:r>
            <w:r>
              <w:rPr>
                <w:bCs/>
                <w:iCs/>
                <w:sz w:val="28"/>
              </w:rPr>
            </w:r>
            <w:r>
              <w:rPr>
                <w:bCs/>
                <w:iCs/>
                <w:sz w:val="28"/>
              </w:rPr>
            </w:r>
          </w:p>
          <w:p>
            <w:pPr>
              <w:spacing w:line="360" w:lineRule="auto"/>
              <w:rPr>
                <w:bCs/>
                <w:iCs/>
                <w:sz w:val="28"/>
                <w:u w:val="single"/>
              </w:rPr>
            </w:pPr>
            <w:r>
              <w:rPr>
                <w:bCs/>
                <w:iCs/>
                <w:sz w:val="28"/>
                <w:u w:val="single"/>
              </w:rPr>
              <w:t xml:space="preserve">Назначение платежа:</w:t>
            </w:r>
            <w:r>
              <w:rPr>
                <w:bCs/>
                <w:iCs/>
                <w:sz w:val="28"/>
                <w:u w:val="single"/>
              </w:rPr>
            </w:r>
            <w:r>
              <w:rPr>
                <w:bCs/>
                <w:iCs/>
                <w:sz w:val="28"/>
                <w:u w:val="single"/>
              </w:rPr>
            </w:r>
          </w:p>
          <w:p>
            <w:pPr>
              <w:jc w:val="both"/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/>
                <w:sz w:val="28"/>
              </w:rPr>
              <w:t xml:space="preserve">Благотворительное п</w:t>
            </w:r>
            <w:r>
              <w:rPr>
                <w:bCs/>
                <w:i/>
                <w:sz w:val="28"/>
              </w:rPr>
              <w:t xml:space="preserve">ожертвование на осуществление уставной деятельности, НДС не облагается</w:t>
            </w:r>
            <w:r>
              <w:rPr>
                <w:bCs/>
                <w:iCs/>
                <w:sz w:val="28"/>
              </w:rPr>
            </w:r>
            <w:r>
              <w:rPr>
                <w:bCs/>
                <w:iCs/>
                <w:sz w:val="28"/>
              </w:rPr>
            </w:r>
          </w:p>
          <w:p>
            <w:pPr>
              <w:spacing w:line="360" w:lineRule="auto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</w:r>
            <w:r>
              <w:rPr>
                <w:bCs/>
                <w:iCs/>
                <w:sz w:val="28"/>
              </w:rPr>
            </w:r>
            <w:r>
              <w:rPr>
                <w:bCs/>
                <w:iCs/>
                <w:sz w:val="28"/>
              </w:rPr>
            </w:r>
          </w:p>
        </w:tc>
      </w:tr>
    </w:tbl>
    <w:p>
      <w:pPr>
        <w:ind w:firstLine="709"/>
        <w:jc w:val="both"/>
        <w:spacing w:line="360" w:lineRule="auto"/>
      </w:pPr>
      <w:r/>
      <w:r/>
    </w:p>
    <w:sectPr>
      <w:footnotePr/>
      <w:endnotePr/>
      <w:type w:val="nextPage"/>
      <w:pgSz w:w="11906" w:h="16838" w:orient="portrait"/>
      <w:pgMar w:top="1134" w:right="1134" w:bottom="1134" w:left="1418" w:header="397" w:footer="39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panose1 w:val="02060603050605020204"/>
  </w:font>
  <w:font w:name="Tahoma">
    <w:panose1 w:val="020B0506030602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1"/>
    <w:link w:val="829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831"/>
    <w:link w:val="830"/>
    <w:uiPriority w:val="9"/>
    <w:rPr>
      <w:rFonts w:ascii="Arial" w:hAnsi="Arial" w:eastAsia="Arial" w:cs="Arial"/>
      <w:sz w:val="34"/>
    </w:rPr>
  </w:style>
  <w:style w:type="paragraph" w:styleId="656">
    <w:name w:val="Heading 3"/>
    <w:basedOn w:val="828"/>
    <w:next w:val="828"/>
    <w:link w:val="6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7">
    <w:name w:val="Heading 3 Char"/>
    <w:basedOn w:val="831"/>
    <w:link w:val="656"/>
    <w:uiPriority w:val="9"/>
    <w:rPr>
      <w:rFonts w:ascii="Arial" w:hAnsi="Arial" w:eastAsia="Arial" w:cs="Arial"/>
      <w:sz w:val="30"/>
      <w:szCs w:val="30"/>
    </w:rPr>
  </w:style>
  <w:style w:type="paragraph" w:styleId="658">
    <w:name w:val="Heading 4"/>
    <w:basedOn w:val="828"/>
    <w:next w:val="828"/>
    <w:link w:val="6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9">
    <w:name w:val="Heading 4 Char"/>
    <w:basedOn w:val="831"/>
    <w:link w:val="658"/>
    <w:uiPriority w:val="9"/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828"/>
    <w:next w:val="828"/>
    <w:link w:val="6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1">
    <w:name w:val="Heading 5 Char"/>
    <w:basedOn w:val="831"/>
    <w:link w:val="660"/>
    <w:uiPriority w:val="9"/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828"/>
    <w:next w:val="828"/>
    <w:link w:val="6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3">
    <w:name w:val="Heading 6 Char"/>
    <w:basedOn w:val="831"/>
    <w:link w:val="662"/>
    <w:uiPriority w:val="9"/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828"/>
    <w:next w:val="828"/>
    <w:link w:val="6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7 Char"/>
    <w:basedOn w:val="831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828"/>
    <w:next w:val="828"/>
    <w:link w:val="6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7">
    <w:name w:val="Heading 8 Char"/>
    <w:basedOn w:val="831"/>
    <w:link w:val="666"/>
    <w:uiPriority w:val="9"/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828"/>
    <w:next w:val="828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>
    <w:name w:val="Heading 9 Char"/>
    <w:basedOn w:val="831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70">
    <w:name w:val="List Paragraph"/>
    <w:basedOn w:val="828"/>
    <w:uiPriority w:val="34"/>
    <w:qFormat/>
    <w:pPr>
      <w:contextualSpacing/>
      <w:ind w:left="720"/>
    </w:pPr>
  </w:style>
  <w:style w:type="paragraph" w:styleId="671">
    <w:name w:val="No Spacing"/>
    <w:uiPriority w:val="1"/>
    <w:qFormat/>
    <w:pPr>
      <w:spacing w:before="0" w:after="0" w:line="240" w:lineRule="auto"/>
    </w:pPr>
  </w:style>
  <w:style w:type="character" w:styleId="672">
    <w:name w:val="Title Char"/>
    <w:basedOn w:val="831"/>
    <w:link w:val="834"/>
    <w:uiPriority w:val="10"/>
    <w:rPr>
      <w:sz w:val="48"/>
      <w:szCs w:val="48"/>
    </w:rPr>
  </w:style>
  <w:style w:type="paragraph" w:styleId="673">
    <w:name w:val="Subtitle"/>
    <w:basedOn w:val="828"/>
    <w:next w:val="828"/>
    <w:link w:val="674"/>
    <w:uiPriority w:val="11"/>
    <w:qFormat/>
    <w:pPr>
      <w:spacing w:before="200" w:after="200"/>
    </w:pPr>
    <w:rPr>
      <w:sz w:val="24"/>
      <w:szCs w:val="24"/>
    </w:rPr>
  </w:style>
  <w:style w:type="character" w:styleId="674">
    <w:name w:val="Subtitle Char"/>
    <w:basedOn w:val="831"/>
    <w:link w:val="673"/>
    <w:uiPriority w:val="11"/>
    <w:rPr>
      <w:sz w:val="24"/>
      <w:szCs w:val="24"/>
    </w:rPr>
  </w:style>
  <w:style w:type="paragraph" w:styleId="675">
    <w:name w:val="Quote"/>
    <w:basedOn w:val="828"/>
    <w:next w:val="828"/>
    <w:link w:val="676"/>
    <w:uiPriority w:val="29"/>
    <w:qFormat/>
    <w:pPr>
      <w:ind w:left="720" w:right="720"/>
    </w:pPr>
    <w:rPr>
      <w:i/>
    </w:rPr>
  </w:style>
  <w:style w:type="character" w:styleId="676">
    <w:name w:val="Quote Char"/>
    <w:link w:val="675"/>
    <w:uiPriority w:val="29"/>
    <w:rPr>
      <w:i/>
    </w:rPr>
  </w:style>
  <w:style w:type="paragraph" w:styleId="677">
    <w:name w:val="Intense Quote"/>
    <w:basedOn w:val="828"/>
    <w:next w:val="828"/>
    <w:link w:val="6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8">
    <w:name w:val="Intense Quote Char"/>
    <w:link w:val="677"/>
    <w:uiPriority w:val="30"/>
    <w:rPr>
      <w:i/>
    </w:rPr>
  </w:style>
  <w:style w:type="paragraph" w:styleId="679">
    <w:name w:val="Header"/>
    <w:basedOn w:val="828"/>
    <w:link w:val="6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0">
    <w:name w:val="Header Char"/>
    <w:basedOn w:val="831"/>
    <w:link w:val="679"/>
    <w:uiPriority w:val="99"/>
  </w:style>
  <w:style w:type="paragraph" w:styleId="681">
    <w:name w:val="Footer"/>
    <w:basedOn w:val="828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Footer Char"/>
    <w:basedOn w:val="831"/>
    <w:link w:val="681"/>
    <w:uiPriority w:val="99"/>
  </w:style>
  <w:style w:type="paragraph" w:styleId="683">
    <w:name w:val="Caption"/>
    <w:basedOn w:val="828"/>
    <w:next w:val="8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683"/>
    <w:link w:val="681"/>
    <w:uiPriority w:val="99"/>
  </w:style>
  <w:style w:type="table" w:styleId="685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5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6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7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8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9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0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2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6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basedOn w:val="831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basedOn w:val="831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qFormat/>
    <w:rPr>
      <w:rFonts w:cs="Arial"/>
      <w:sz w:val="24"/>
    </w:rPr>
  </w:style>
  <w:style w:type="paragraph" w:styleId="829">
    <w:name w:val="Heading 1"/>
    <w:basedOn w:val="828"/>
    <w:next w:val="828"/>
    <w:qFormat/>
    <w:pPr>
      <w:jc w:val="both"/>
      <w:keepNext/>
      <w:spacing w:line="360" w:lineRule="auto"/>
      <w:outlineLvl w:val="0"/>
    </w:pPr>
    <w:rPr>
      <w:b/>
      <w:bCs/>
    </w:rPr>
  </w:style>
  <w:style w:type="paragraph" w:styleId="830">
    <w:name w:val="Heading 2"/>
    <w:basedOn w:val="828"/>
    <w:next w:val="828"/>
    <w:qFormat/>
    <w:pPr>
      <w:jc w:val="both"/>
      <w:keepNext/>
      <w:spacing w:line="360" w:lineRule="auto"/>
      <w:outlineLvl w:val="1"/>
    </w:pPr>
    <w:rPr>
      <w:b/>
      <w:bCs/>
      <w:i/>
      <w:iCs/>
      <w:sz w:val="28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Title"/>
    <w:basedOn w:val="828"/>
    <w:qFormat/>
    <w:pPr>
      <w:ind w:firstLine="709"/>
      <w:jc w:val="center"/>
      <w:spacing w:line="360" w:lineRule="auto"/>
    </w:pPr>
    <w:rPr>
      <w:b/>
      <w:bCs/>
      <w:i/>
      <w:iCs/>
      <w:sz w:val="28"/>
    </w:rPr>
  </w:style>
  <w:style w:type="character" w:styleId="835">
    <w:name w:val="Hyperlink"/>
    <w:rPr>
      <w:color w:val="0000ff"/>
      <w:u w:val="single"/>
    </w:rPr>
  </w:style>
  <w:style w:type="paragraph" w:styleId="836">
    <w:name w:val="Balloon Text"/>
    <w:basedOn w:val="828"/>
    <w:semiHidden/>
    <w:rPr>
      <w:rFonts w:ascii="Tahoma" w:hAnsi="Tahoma" w:cs="Tahoma"/>
      <w:sz w:val="16"/>
      <w:szCs w:val="16"/>
    </w:rPr>
  </w:style>
  <w:style w:type="character" w:styleId="837">
    <w:name w:val="FollowedHyperlink"/>
    <w:rPr>
      <w:color w:val="800080"/>
      <w:u w:val="single"/>
    </w:rPr>
  </w:style>
  <w:style w:type="character" w:styleId="838" w:customStyle="1">
    <w:name w:val="il"/>
    <w:basedOn w:val="83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STAR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Учетная карточка клиента</dc:title>
  <dc:creator>Natasha</dc:creator>
  <cp:lastModifiedBy>Ангелина Лобань</cp:lastModifiedBy>
  <cp:revision>5</cp:revision>
  <dcterms:created xsi:type="dcterms:W3CDTF">2023-09-04T10:30:00Z</dcterms:created>
  <dcterms:modified xsi:type="dcterms:W3CDTF">2025-03-06T08:01:08Z</dcterms:modified>
</cp:coreProperties>
</file>